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C3" w:rsidRDefault="00127FC3" w:rsidP="00127FC3">
      <w:pPr>
        <w:pStyle w:val="Standard"/>
        <w:tabs>
          <w:tab w:val="left" w:pos="851"/>
        </w:tabs>
        <w:spacing w:after="0" w:line="240" w:lineRule="atLeast"/>
        <w:jc w:val="right"/>
        <w:rPr>
          <w:rFonts w:ascii="Tw Cen MT" w:hAnsi="Tw Cen MT" w:cs="Palatino Linotype"/>
          <w:noProof/>
          <w:sz w:val="20"/>
          <w:szCs w:val="20"/>
          <w:lang w:eastAsia="it-IT"/>
        </w:rPr>
      </w:pPr>
      <w:bookmarkStart w:id="0" w:name="_GoBack"/>
      <w:bookmarkEnd w:id="0"/>
    </w:p>
    <w:p w:rsidR="00127FC3" w:rsidRDefault="00127FC3" w:rsidP="00127FC3">
      <w:pPr>
        <w:pStyle w:val="Standard"/>
        <w:tabs>
          <w:tab w:val="left" w:pos="851"/>
        </w:tabs>
        <w:spacing w:after="0" w:line="240" w:lineRule="atLeast"/>
        <w:jc w:val="right"/>
        <w:rPr>
          <w:rFonts w:ascii="Tw Cen MT" w:hAnsi="Tw Cen MT" w:cs="Palatino Linotype"/>
          <w:noProof/>
          <w:sz w:val="20"/>
          <w:szCs w:val="20"/>
          <w:lang w:eastAsia="it-IT"/>
        </w:rPr>
      </w:pPr>
    </w:p>
    <w:p w:rsidR="0023368E" w:rsidRDefault="00127FC3" w:rsidP="00127FC3">
      <w:pPr>
        <w:pStyle w:val="Standard"/>
        <w:tabs>
          <w:tab w:val="left" w:pos="851"/>
        </w:tabs>
        <w:spacing w:after="0" w:line="240" w:lineRule="atLeast"/>
        <w:jc w:val="center"/>
        <w:rPr>
          <w:rFonts w:ascii="Tw Cen MT" w:hAnsi="Tw Cen MT" w:cs="Palatino Linotype"/>
          <w:noProof/>
          <w:sz w:val="20"/>
          <w:szCs w:val="20"/>
          <w:lang w:eastAsia="it-IT"/>
        </w:rPr>
      </w:pPr>
      <w:r>
        <w:rPr>
          <w:rFonts w:ascii="Tw Cen MT" w:hAnsi="Tw Cen MT" w:cs="Palatino Linotype"/>
          <w:noProof/>
          <w:sz w:val="20"/>
          <w:szCs w:val="20"/>
          <w:lang w:eastAsia="it-IT"/>
        </w:rPr>
        <w:drawing>
          <wp:inline distT="0" distB="0" distL="0" distR="0" wp14:anchorId="55A5F4DD" wp14:editId="5AAFB30D">
            <wp:extent cx="969714" cy="556260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_AQ_scritta_d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53" cy="55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 w:cs="Palatino Linotype"/>
          <w:noProof/>
          <w:sz w:val="20"/>
          <w:szCs w:val="20"/>
          <w:lang w:eastAsia="it-IT"/>
        </w:rPr>
        <w:drawing>
          <wp:inline distT="0" distB="0" distL="0" distR="0">
            <wp:extent cx="563880" cy="563880"/>
            <wp:effectExtent l="0" t="0" r="762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S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12" cy="56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9FB" w:rsidRDefault="0023368E">
      <w:pPr>
        <w:pStyle w:val="Standard"/>
        <w:tabs>
          <w:tab w:val="left" w:pos="851"/>
        </w:tabs>
        <w:spacing w:after="0" w:line="240" w:lineRule="atLeast"/>
        <w:jc w:val="center"/>
        <w:rPr>
          <w:rFonts w:ascii="Tw Cen MT" w:hAnsi="Tw Cen MT" w:cs="Palatino Linotype"/>
          <w:sz w:val="20"/>
          <w:szCs w:val="20"/>
          <w:lang w:eastAsia="it-IT"/>
        </w:rPr>
      </w:pPr>
      <w:r>
        <w:rPr>
          <w:rFonts w:ascii="Tw Cen MT" w:hAnsi="Tw Cen MT" w:cs="Palatino Linotype"/>
          <w:sz w:val="20"/>
          <w:szCs w:val="20"/>
          <w:lang w:eastAsia="it-IT"/>
        </w:rPr>
        <w:t>Dipartimento di Scienze u</w:t>
      </w:r>
      <w:r w:rsidR="004F08E4">
        <w:rPr>
          <w:rFonts w:ascii="Tw Cen MT" w:hAnsi="Tw Cen MT" w:cs="Palatino Linotype"/>
          <w:sz w:val="20"/>
          <w:szCs w:val="20"/>
          <w:lang w:eastAsia="it-IT"/>
        </w:rPr>
        <w:t>mane</w:t>
      </w:r>
    </w:p>
    <w:p w:rsidR="00C839FB" w:rsidRDefault="004F08E4">
      <w:pPr>
        <w:pStyle w:val="Standard"/>
        <w:spacing w:after="0" w:line="240" w:lineRule="atLeast"/>
        <w:jc w:val="center"/>
        <w:rPr>
          <w:rFonts w:ascii="Tw Cen MT" w:hAnsi="Tw Cen MT" w:cs="Garamond"/>
          <w:sz w:val="20"/>
          <w:szCs w:val="20"/>
        </w:rPr>
      </w:pPr>
      <w:r>
        <w:rPr>
          <w:rFonts w:ascii="Tw Cen MT" w:hAnsi="Tw Cen MT" w:cs="Garamond"/>
          <w:sz w:val="20"/>
          <w:szCs w:val="20"/>
        </w:rPr>
        <w:t>VI Seminario internazionale di studio</w:t>
      </w:r>
    </w:p>
    <w:p w:rsidR="00C839FB" w:rsidRDefault="00C839FB">
      <w:pPr>
        <w:pStyle w:val="Standard"/>
        <w:spacing w:after="0" w:line="240" w:lineRule="atLeast"/>
        <w:jc w:val="center"/>
        <w:rPr>
          <w:rFonts w:ascii="Tw Cen MT" w:hAnsi="Tw Cen MT" w:cs="Garamond"/>
          <w:sz w:val="20"/>
          <w:szCs w:val="20"/>
        </w:rPr>
      </w:pPr>
    </w:p>
    <w:p w:rsidR="00C839FB" w:rsidRDefault="004F08E4">
      <w:pPr>
        <w:pStyle w:val="Standard"/>
        <w:spacing w:after="0" w:line="240" w:lineRule="auto"/>
        <w:jc w:val="center"/>
      </w:pPr>
      <w:r>
        <w:rPr>
          <w:rFonts w:ascii="Tw Cen MT" w:hAnsi="Tw Cen MT"/>
          <w:b/>
        </w:rPr>
        <w:t>Un’invenzione romanza: il romanzo e le sue trasformazioni nelle letterature medievali e moderne</w:t>
      </w:r>
      <w:r>
        <w:rPr>
          <w:rFonts w:ascii="Tw Cen MT" w:hAnsi="Tw Cen MT" w:cs="Garamond"/>
        </w:rPr>
        <w:br/>
      </w:r>
      <w:r w:rsidR="004C0176">
        <w:rPr>
          <w:rFonts w:ascii="Tw Cen MT" w:hAnsi="Tw Cen MT"/>
        </w:rPr>
        <w:t xml:space="preserve">Martedì 26 novembre 2019 </w:t>
      </w:r>
      <w:r>
        <w:rPr>
          <w:rFonts w:ascii="Tw Cen MT" w:hAnsi="Tw Cen MT"/>
        </w:rPr>
        <w:t>ore 14</w:t>
      </w:r>
      <w:r w:rsidR="004C0176">
        <w:rPr>
          <w:rFonts w:ascii="Tw Cen MT" w:hAnsi="Tw Cen MT"/>
        </w:rPr>
        <w:t>.00-18.</w:t>
      </w:r>
      <w:r>
        <w:rPr>
          <w:rFonts w:ascii="Tw Cen MT" w:hAnsi="Tw Cen MT"/>
        </w:rPr>
        <w:t>30</w:t>
      </w:r>
      <w:r w:rsidR="004C0176">
        <w:rPr>
          <w:rFonts w:ascii="Tw Cen MT" w:hAnsi="Tw Cen MT"/>
        </w:rPr>
        <w:t xml:space="preserve"> </w:t>
      </w:r>
      <w:r>
        <w:rPr>
          <w:rFonts w:ascii="Tw Cen MT" w:hAnsi="Tw Cen MT"/>
        </w:rPr>
        <w:t>- Mercoledì 27 novembre 2019 ore 9</w:t>
      </w:r>
      <w:r w:rsidR="004C0176">
        <w:rPr>
          <w:rFonts w:ascii="Tw Cen MT" w:hAnsi="Tw Cen MT"/>
        </w:rPr>
        <w:t>.00-15.</w:t>
      </w:r>
      <w:r>
        <w:rPr>
          <w:rFonts w:ascii="Tw Cen MT" w:hAnsi="Tw Cen MT"/>
        </w:rPr>
        <w:t>30</w:t>
      </w:r>
      <w:r>
        <w:rPr>
          <w:rFonts w:ascii="Tw Cen MT" w:hAnsi="Tw Cen MT"/>
        </w:rPr>
        <w:br/>
        <w:t xml:space="preserve">AULA MAGNA </w:t>
      </w:r>
      <w:r w:rsidR="0023368E">
        <w:rPr>
          <w:rFonts w:ascii="Tw Cen MT" w:hAnsi="Tw Cen MT"/>
        </w:rPr>
        <w:t xml:space="preserve">“Alessandro Clementi” Dipartimento di Scienze umane, </w:t>
      </w:r>
      <w:r>
        <w:rPr>
          <w:rFonts w:ascii="Tw Cen MT" w:hAnsi="Tw Cen MT"/>
        </w:rPr>
        <w:t>Via Nizza 14</w:t>
      </w:r>
      <w:r w:rsidR="0023368E">
        <w:rPr>
          <w:rFonts w:ascii="Tw Cen MT" w:hAnsi="Tw Cen MT"/>
        </w:rPr>
        <w:t>, L’Aquila</w:t>
      </w:r>
    </w:p>
    <w:p w:rsidR="00C839FB" w:rsidRDefault="004F08E4">
      <w:pPr>
        <w:pStyle w:val="Standard"/>
        <w:spacing w:after="0" w:line="240" w:lineRule="auto"/>
        <w:jc w:val="center"/>
        <w:rPr>
          <w:rFonts w:ascii="Tw Cen MT" w:hAnsi="Tw Cen MT" w:cs="MinionPro-It"/>
          <w:b/>
          <w:i/>
          <w:iCs/>
          <w:sz w:val="16"/>
          <w:szCs w:val="16"/>
          <w:lang w:eastAsia="it-IT"/>
        </w:rPr>
      </w:pPr>
      <w:r>
        <w:rPr>
          <w:rFonts w:ascii="Tw Cen MT" w:hAnsi="Tw Cen MT" w:cs="MinionPro-It"/>
          <w:b/>
          <w:i/>
          <w:iCs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 wp14:anchorId="12350DDE" wp14:editId="1861AD61">
            <wp:simplePos x="0" y="0"/>
            <wp:positionH relativeFrom="column">
              <wp:posOffset>1845359</wp:posOffset>
            </wp:positionH>
            <wp:positionV relativeFrom="paragraph">
              <wp:posOffset>68040</wp:posOffset>
            </wp:positionV>
            <wp:extent cx="2905920" cy="1389239"/>
            <wp:effectExtent l="0" t="0" r="8730" b="1411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920" cy="1389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 w:cs="MinionPro-It"/>
          <w:b/>
          <w:i/>
          <w:iCs/>
          <w:sz w:val="16"/>
          <w:szCs w:val="16"/>
          <w:lang w:eastAsia="it-IT"/>
        </w:rPr>
        <w:t>Progetto finanziato con i fondi del Dipartimento di Eccellenza</w:t>
      </w:r>
    </w:p>
    <w:p w:rsidR="00C839FB" w:rsidRDefault="004C0176">
      <w:pPr>
        <w:pStyle w:val="Standard"/>
        <w:spacing w:after="0" w:line="240" w:lineRule="auto"/>
        <w:jc w:val="center"/>
        <w:rPr>
          <w:rFonts w:ascii="Tw Cen MT" w:hAnsi="Tw Cen MT" w:cs="MinionPro-It"/>
          <w:b/>
          <w:i/>
          <w:iCs/>
          <w:sz w:val="16"/>
          <w:szCs w:val="16"/>
          <w:lang w:eastAsia="it-IT"/>
        </w:rPr>
      </w:pPr>
      <w:r>
        <w:rPr>
          <w:rFonts w:ascii="Tw Cen MT" w:hAnsi="Tw Cen MT" w:cs="MinionPro-It"/>
          <w:b/>
          <w:i/>
          <w:iCs/>
          <w:sz w:val="16"/>
          <w:szCs w:val="16"/>
          <w:lang w:eastAsia="it-IT"/>
        </w:rPr>
        <w:t>Dipartimento di Scienze Umane - Università degli Studi dell’Aquila</w:t>
      </w:r>
    </w:p>
    <w:p w:rsidR="00C839FB" w:rsidRDefault="00C839FB">
      <w:pPr>
        <w:pStyle w:val="NormaleWeb"/>
        <w:spacing w:after="0"/>
        <w:jc w:val="center"/>
        <w:rPr>
          <w:rFonts w:ascii="Tw Cen MT" w:hAnsi="Tw Cen MT"/>
        </w:rPr>
      </w:pPr>
    </w:p>
    <w:p w:rsidR="00F32EFC" w:rsidRDefault="00F32EFC">
      <w:pPr>
        <w:sectPr w:rsidR="00F32EFC" w:rsidSect="00127FC3">
          <w:pgSz w:w="11906" w:h="16838"/>
          <w:pgMar w:top="284" w:right="1274" w:bottom="0" w:left="567" w:header="720" w:footer="720" w:gutter="0"/>
          <w:cols w:space="720"/>
        </w:sectPr>
      </w:pPr>
    </w:p>
    <w:p w:rsidR="00C839FB" w:rsidRPr="0023368E" w:rsidRDefault="004F08E4">
      <w:pPr>
        <w:pStyle w:val="NormaleWeb"/>
        <w:spacing w:before="0" w:after="198"/>
        <w:jc w:val="both"/>
        <w:rPr>
          <w:rFonts w:ascii="Tw Cen MT" w:hAnsi="Tw Cen MT" w:cs="Garamond"/>
          <w:b/>
          <w:bCs/>
          <w:color w:val="339966"/>
          <w:sz w:val="19"/>
          <w:szCs w:val="19"/>
        </w:rPr>
      </w:pPr>
      <w:r w:rsidRPr="0023368E">
        <w:rPr>
          <w:rFonts w:ascii="Tw Cen MT" w:hAnsi="Tw Cen MT" w:cs="Garamond"/>
          <w:b/>
          <w:bCs/>
          <w:color w:val="339966"/>
          <w:sz w:val="19"/>
          <w:szCs w:val="19"/>
        </w:rPr>
        <w:lastRenderedPageBreak/>
        <w:t>Martedì 26 novembre</w:t>
      </w:r>
      <w:r w:rsidR="0023368E">
        <w:rPr>
          <w:rFonts w:ascii="Tw Cen MT" w:hAnsi="Tw Cen MT" w:cs="Garamond"/>
          <w:b/>
          <w:bCs/>
          <w:color w:val="339966"/>
          <w:sz w:val="19"/>
          <w:szCs w:val="19"/>
        </w:rPr>
        <w:t xml:space="preserve"> 2019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rFonts w:ascii="Tw Cen MT" w:hAnsi="Tw Cen MT"/>
          <w:sz w:val="19"/>
          <w:szCs w:val="19"/>
        </w:rPr>
      </w:pPr>
      <w:r w:rsidRPr="0023368E">
        <w:rPr>
          <w:rFonts w:ascii="Tw Cen MT" w:hAnsi="Tw Cen MT"/>
          <w:sz w:val="19"/>
          <w:szCs w:val="19"/>
        </w:rPr>
        <w:t>Ore 14</w:t>
      </w:r>
      <w:r w:rsidR="0023368E">
        <w:rPr>
          <w:rFonts w:ascii="Tw Cen MT" w:hAnsi="Tw Cen MT"/>
          <w:sz w:val="19"/>
          <w:szCs w:val="19"/>
        </w:rPr>
        <w:t>.00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rFonts w:ascii="Tw Cen MT" w:hAnsi="Tw Cen MT"/>
          <w:sz w:val="19"/>
          <w:szCs w:val="19"/>
        </w:rPr>
      </w:pPr>
      <w:r w:rsidRPr="0023368E">
        <w:rPr>
          <w:rFonts w:ascii="Tw Cen MT" w:hAnsi="Tw Cen MT"/>
          <w:sz w:val="19"/>
          <w:szCs w:val="19"/>
        </w:rPr>
        <w:t>Saluti delle autorità</w:t>
      </w:r>
    </w:p>
    <w:p w:rsidR="00C839FB" w:rsidRPr="0023368E" w:rsidRDefault="0023368E">
      <w:pPr>
        <w:pStyle w:val="Standard"/>
        <w:spacing w:after="198" w:line="240" w:lineRule="auto"/>
        <w:jc w:val="both"/>
        <w:rPr>
          <w:rFonts w:ascii="Tw Cen MT" w:hAnsi="Tw Cen MT"/>
          <w:sz w:val="19"/>
          <w:szCs w:val="19"/>
        </w:rPr>
      </w:pPr>
      <w:r>
        <w:rPr>
          <w:rFonts w:ascii="Tw Cen MT" w:hAnsi="Tw Cen MT"/>
          <w:sz w:val="19"/>
          <w:szCs w:val="19"/>
        </w:rPr>
        <w:t xml:space="preserve">Edoardo Alesse – Rettore, </w:t>
      </w:r>
      <w:r w:rsidR="004F08E4" w:rsidRPr="0023368E">
        <w:rPr>
          <w:rFonts w:ascii="Tw Cen MT" w:hAnsi="Tw Cen MT"/>
          <w:sz w:val="19"/>
          <w:szCs w:val="19"/>
        </w:rPr>
        <w:t>Università</w:t>
      </w:r>
      <w:r>
        <w:rPr>
          <w:rFonts w:ascii="Tw Cen MT" w:hAnsi="Tw Cen MT"/>
          <w:sz w:val="19"/>
          <w:szCs w:val="19"/>
        </w:rPr>
        <w:t xml:space="preserve"> degli Studi</w:t>
      </w:r>
      <w:r w:rsidR="004F08E4" w:rsidRPr="0023368E">
        <w:rPr>
          <w:rFonts w:ascii="Tw Cen MT" w:hAnsi="Tw Cen MT"/>
          <w:sz w:val="19"/>
          <w:szCs w:val="19"/>
        </w:rPr>
        <w:t xml:space="preserve"> dell’Aquila</w:t>
      </w:r>
    </w:p>
    <w:p w:rsidR="0023368E" w:rsidRDefault="004F08E4">
      <w:pPr>
        <w:pStyle w:val="Standard"/>
        <w:spacing w:after="198" w:line="240" w:lineRule="auto"/>
        <w:jc w:val="both"/>
        <w:rPr>
          <w:rFonts w:ascii="Tw Cen MT" w:hAnsi="Tw Cen MT"/>
          <w:sz w:val="19"/>
          <w:szCs w:val="19"/>
        </w:rPr>
      </w:pPr>
      <w:r w:rsidRPr="0023368E">
        <w:rPr>
          <w:rFonts w:ascii="Tw Cen MT" w:hAnsi="Tw Cen MT"/>
          <w:sz w:val="19"/>
          <w:szCs w:val="19"/>
        </w:rPr>
        <w:t xml:space="preserve">Lucilla Spetia </w:t>
      </w:r>
      <w:r w:rsidR="0023368E">
        <w:rPr>
          <w:rFonts w:ascii="Tw Cen MT" w:hAnsi="Tw Cen MT"/>
          <w:sz w:val="19"/>
          <w:szCs w:val="19"/>
        </w:rPr>
        <w:t>–</w:t>
      </w:r>
      <w:r w:rsidRPr="0023368E">
        <w:rPr>
          <w:rFonts w:ascii="Tw Cen MT" w:hAnsi="Tw Cen MT"/>
          <w:sz w:val="19"/>
          <w:szCs w:val="19"/>
        </w:rPr>
        <w:t xml:space="preserve"> </w:t>
      </w:r>
      <w:r w:rsidR="0023368E">
        <w:rPr>
          <w:rFonts w:ascii="Tw Cen MT" w:hAnsi="Tw Cen MT"/>
          <w:sz w:val="19"/>
          <w:szCs w:val="19"/>
        </w:rPr>
        <w:t>Università degli Studi dell’Aquila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rFonts w:ascii="Tw Cen MT" w:hAnsi="Tw Cen MT"/>
          <w:sz w:val="19"/>
          <w:szCs w:val="19"/>
        </w:rPr>
      </w:pPr>
      <w:r w:rsidRPr="0023368E">
        <w:rPr>
          <w:rFonts w:ascii="Tw Cen MT" w:hAnsi="Tw Cen MT"/>
          <w:sz w:val="19"/>
          <w:szCs w:val="19"/>
        </w:rPr>
        <w:t>Introduzione ai lavori</w:t>
      </w:r>
    </w:p>
    <w:p w:rsidR="00C839FB" w:rsidRPr="0023368E" w:rsidRDefault="0023368E">
      <w:pPr>
        <w:pStyle w:val="Standard"/>
        <w:spacing w:after="198" w:line="240" w:lineRule="auto"/>
        <w:jc w:val="both"/>
        <w:rPr>
          <w:rFonts w:ascii="Tw Cen MT" w:hAnsi="Tw Cen MT"/>
          <w:sz w:val="19"/>
          <w:szCs w:val="19"/>
        </w:rPr>
      </w:pPr>
      <w:r>
        <w:rPr>
          <w:rFonts w:ascii="Tw Cen MT" w:hAnsi="Tw Cen MT"/>
          <w:sz w:val="19"/>
          <w:szCs w:val="19"/>
        </w:rPr>
        <w:t>Ore 14.</w:t>
      </w:r>
      <w:r w:rsidR="004F08E4" w:rsidRPr="0023368E">
        <w:rPr>
          <w:rFonts w:ascii="Tw Cen MT" w:hAnsi="Tw Cen MT"/>
          <w:sz w:val="19"/>
          <w:szCs w:val="19"/>
        </w:rPr>
        <w:t>30-16</w:t>
      </w:r>
      <w:r>
        <w:rPr>
          <w:rFonts w:ascii="Tw Cen MT" w:hAnsi="Tw Cen MT"/>
          <w:sz w:val="19"/>
          <w:szCs w:val="19"/>
        </w:rPr>
        <w:t>.00</w:t>
      </w:r>
      <w:r w:rsidR="004F08E4" w:rsidRPr="0023368E">
        <w:rPr>
          <w:rFonts w:ascii="Tw Cen MT" w:hAnsi="Tw Cen MT"/>
          <w:sz w:val="19"/>
          <w:szCs w:val="19"/>
        </w:rPr>
        <w:t xml:space="preserve"> </w:t>
      </w:r>
      <w:r>
        <w:rPr>
          <w:rFonts w:ascii="Tw Cen MT" w:hAnsi="Tw Cen MT" w:cs="Garamond"/>
          <w:b/>
          <w:bCs/>
          <w:color w:val="FF0000"/>
          <w:sz w:val="19"/>
          <w:szCs w:val="19"/>
        </w:rPr>
        <w:t>1</w:t>
      </w:r>
      <w:r>
        <w:rPr>
          <w:rFonts w:ascii="Tw Cen MT" w:hAnsi="Tw Cen MT" w:cs="Garamond"/>
          <w:b/>
          <w:bCs/>
          <w:color w:val="FF0000"/>
          <w:sz w:val="19"/>
          <w:szCs w:val="19"/>
          <w:vertAlign w:val="superscript"/>
        </w:rPr>
        <w:t>a</w:t>
      </w:r>
      <w:r w:rsidR="004F08E4" w:rsidRPr="0023368E">
        <w:rPr>
          <w:rFonts w:ascii="Tw Cen MT" w:hAnsi="Tw Cen MT" w:cs="Garamond"/>
          <w:b/>
          <w:bCs/>
          <w:color w:val="FF0000"/>
          <w:sz w:val="19"/>
          <w:szCs w:val="19"/>
        </w:rPr>
        <w:t xml:space="preserve"> Sessione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sz w:val="19"/>
          <w:szCs w:val="19"/>
        </w:rPr>
      </w:pPr>
      <w:r w:rsidRPr="0023368E">
        <w:rPr>
          <w:rFonts w:ascii="Tw Cen MT" w:hAnsi="Tw Cen MT"/>
          <w:b/>
          <w:sz w:val="19"/>
          <w:szCs w:val="19"/>
        </w:rPr>
        <w:t>Presiede Fausta Garavini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sz w:val="19"/>
          <w:szCs w:val="19"/>
        </w:rPr>
      </w:pPr>
      <w:r w:rsidRPr="0023368E">
        <w:rPr>
          <w:sz w:val="19"/>
          <w:szCs w:val="19"/>
        </w:rPr>
        <w:t>Monica Longobardi</w:t>
      </w:r>
      <w:r w:rsidRPr="0023368E">
        <w:rPr>
          <w:i/>
          <w:sz w:val="19"/>
          <w:szCs w:val="19"/>
        </w:rPr>
        <w:t>, Il Medioevo romanzo nelle letterature contemporanee: consuntivo di un nuovo corso di Filologia Romanza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sz w:val="19"/>
          <w:szCs w:val="19"/>
        </w:rPr>
      </w:pPr>
      <w:r w:rsidRPr="0023368E">
        <w:rPr>
          <w:sz w:val="19"/>
          <w:szCs w:val="19"/>
        </w:rPr>
        <w:t xml:space="preserve">Jean-Yves Casanova, </w:t>
      </w:r>
      <w:r w:rsidRPr="0023368E">
        <w:rPr>
          <w:i/>
          <w:sz w:val="19"/>
          <w:szCs w:val="19"/>
        </w:rPr>
        <w:t>Frammentazione e unità dell'essere nel tempo del romanzo : Woolf, Lampedusa, D'Arbaud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sz w:val="19"/>
          <w:szCs w:val="19"/>
        </w:rPr>
      </w:pPr>
      <w:r w:rsidRPr="0023368E">
        <w:rPr>
          <w:sz w:val="19"/>
          <w:szCs w:val="19"/>
          <w:lang w:val="fr-FR"/>
        </w:rPr>
        <w:t xml:space="preserve">Marie-Jeanne Verny, </w:t>
      </w:r>
      <w:r w:rsidRPr="0023368E">
        <w:rPr>
          <w:i/>
          <w:sz w:val="19"/>
          <w:szCs w:val="19"/>
          <w:lang w:val="fr-FR"/>
        </w:rPr>
        <w:t>Camins de la pròsa occitana contemporana : l'exemple de Joan Bodon - Chemin de la prose occitane contemporaine: l'exemple de Jean Boudou</w:t>
      </w:r>
    </w:p>
    <w:p w:rsidR="00C839FB" w:rsidRPr="0023368E" w:rsidRDefault="0023368E">
      <w:pPr>
        <w:pStyle w:val="NormaleWeb"/>
        <w:spacing w:before="0" w:after="198"/>
        <w:jc w:val="both"/>
        <w:rPr>
          <w:rFonts w:ascii="Tw Cen MT" w:hAnsi="Tw Cen MT"/>
          <w:sz w:val="19"/>
          <w:szCs w:val="19"/>
        </w:rPr>
      </w:pPr>
      <w:r>
        <w:rPr>
          <w:rFonts w:ascii="Tw Cen MT" w:hAnsi="Tw Cen MT"/>
          <w:sz w:val="19"/>
          <w:szCs w:val="19"/>
        </w:rPr>
        <w:t>Ore 16.30-18.</w:t>
      </w:r>
      <w:r w:rsidR="004F08E4" w:rsidRPr="0023368E">
        <w:rPr>
          <w:rFonts w:ascii="Tw Cen MT" w:hAnsi="Tw Cen MT"/>
          <w:sz w:val="19"/>
          <w:szCs w:val="19"/>
        </w:rPr>
        <w:t xml:space="preserve">30 </w:t>
      </w:r>
      <w:r>
        <w:rPr>
          <w:rFonts w:ascii="Tw Cen MT" w:hAnsi="Tw Cen MT" w:cs="Garamond"/>
          <w:b/>
          <w:bCs/>
          <w:color w:val="FF0000"/>
          <w:sz w:val="19"/>
          <w:szCs w:val="19"/>
        </w:rPr>
        <w:t>2</w:t>
      </w:r>
      <w:r>
        <w:rPr>
          <w:rFonts w:ascii="Tw Cen MT" w:hAnsi="Tw Cen MT" w:cs="Garamond"/>
          <w:b/>
          <w:bCs/>
          <w:color w:val="FF0000"/>
          <w:sz w:val="19"/>
          <w:szCs w:val="19"/>
          <w:vertAlign w:val="superscript"/>
        </w:rPr>
        <w:t>a</w:t>
      </w:r>
      <w:r w:rsidR="004F08E4" w:rsidRPr="0023368E">
        <w:rPr>
          <w:rFonts w:ascii="Tw Cen MT" w:hAnsi="Tw Cen MT" w:cs="Garamond"/>
          <w:b/>
          <w:bCs/>
          <w:color w:val="FF0000"/>
          <w:sz w:val="19"/>
          <w:szCs w:val="19"/>
        </w:rPr>
        <w:t xml:space="preserve"> Sessione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rFonts w:ascii="Tw Cen MT" w:hAnsi="Tw Cen MT"/>
          <w:b/>
          <w:sz w:val="19"/>
          <w:szCs w:val="19"/>
        </w:rPr>
      </w:pPr>
      <w:r w:rsidRPr="0023368E">
        <w:rPr>
          <w:rFonts w:ascii="Tw Cen MT" w:hAnsi="Tw Cen MT"/>
          <w:b/>
          <w:sz w:val="19"/>
          <w:szCs w:val="19"/>
        </w:rPr>
        <w:t>Presiede Monica Longobardi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sz w:val="19"/>
          <w:szCs w:val="19"/>
        </w:rPr>
      </w:pPr>
      <w:r w:rsidRPr="0023368E">
        <w:rPr>
          <w:sz w:val="19"/>
          <w:szCs w:val="19"/>
        </w:rPr>
        <w:t xml:space="preserve">Arianna Punzi, </w:t>
      </w:r>
      <w:r w:rsidRPr="0023368E">
        <w:rPr>
          <w:i/>
          <w:iCs/>
          <w:sz w:val="19"/>
          <w:szCs w:val="19"/>
        </w:rPr>
        <w:t>Il personaggio di Ulisse nelle riscritture medievali della storia di Troia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sz w:val="19"/>
          <w:szCs w:val="19"/>
        </w:rPr>
      </w:pPr>
      <w:r w:rsidRPr="0023368E">
        <w:rPr>
          <w:sz w:val="19"/>
          <w:szCs w:val="19"/>
        </w:rPr>
        <w:t xml:space="preserve">Lucilla Spetia, </w:t>
      </w:r>
      <w:r w:rsidRPr="0023368E">
        <w:rPr>
          <w:i/>
          <w:iCs/>
          <w:sz w:val="19"/>
          <w:szCs w:val="19"/>
        </w:rPr>
        <w:t xml:space="preserve">«Questo matrimonio s’ha da fare ?» La questione matrimoniale nei romanzi di Chrétien de Troyes, Gautier d’Arras e nel </w:t>
      </w:r>
      <w:r w:rsidRPr="0023368E">
        <w:rPr>
          <w:sz w:val="19"/>
          <w:szCs w:val="19"/>
        </w:rPr>
        <w:t>Partenopeus de Blois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sz w:val="19"/>
          <w:szCs w:val="19"/>
        </w:rPr>
      </w:pPr>
      <w:r w:rsidRPr="0023368E">
        <w:rPr>
          <w:sz w:val="19"/>
          <w:szCs w:val="19"/>
        </w:rPr>
        <w:t>Patrizia Serra,</w:t>
      </w:r>
      <w:r w:rsidRPr="0023368E">
        <w:rPr>
          <w:i/>
          <w:iCs/>
          <w:sz w:val="19"/>
          <w:szCs w:val="19"/>
        </w:rPr>
        <w:t xml:space="preserve"> Il Guillaume d’Angleterre tra contingenza storica e speculazione teologica</w:t>
      </w:r>
    </w:p>
    <w:p w:rsidR="00C839FB" w:rsidRDefault="004F08E4">
      <w:pPr>
        <w:pStyle w:val="Standard"/>
        <w:spacing w:after="198" w:line="240" w:lineRule="auto"/>
        <w:jc w:val="both"/>
        <w:rPr>
          <w:i/>
          <w:sz w:val="19"/>
          <w:szCs w:val="19"/>
        </w:rPr>
      </w:pPr>
      <w:r w:rsidRPr="0023368E">
        <w:rPr>
          <w:sz w:val="19"/>
          <w:szCs w:val="19"/>
        </w:rPr>
        <w:t xml:space="preserve">Gioia Paradisi, </w:t>
      </w:r>
      <w:r w:rsidRPr="0023368E">
        <w:rPr>
          <w:i/>
          <w:sz w:val="19"/>
          <w:szCs w:val="19"/>
        </w:rPr>
        <w:t>Romanzo e narrativa folklorica. Sulla materia di Merlino in alcuni testi medievali</w:t>
      </w:r>
    </w:p>
    <w:p w:rsidR="0023368E" w:rsidRDefault="0023368E">
      <w:pPr>
        <w:pStyle w:val="Standard"/>
        <w:spacing w:after="198" w:line="240" w:lineRule="auto"/>
        <w:jc w:val="both"/>
        <w:rPr>
          <w:i/>
          <w:sz w:val="19"/>
          <w:szCs w:val="19"/>
        </w:rPr>
      </w:pPr>
    </w:p>
    <w:p w:rsidR="0023368E" w:rsidRDefault="00D327AC">
      <w:pPr>
        <w:pStyle w:val="Standard"/>
        <w:spacing w:after="198" w:line="240" w:lineRule="auto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Stampato presso il Centro stampa di Ateneo</w:t>
      </w:r>
    </w:p>
    <w:p w:rsidR="00127FC3" w:rsidRDefault="00127FC3">
      <w:pPr>
        <w:pStyle w:val="Standard"/>
        <w:spacing w:after="198" w:line="240" w:lineRule="auto"/>
        <w:jc w:val="both"/>
        <w:rPr>
          <w:i/>
          <w:sz w:val="19"/>
          <w:szCs w:val="19"/>
        </w:rPr>
      </w:pPr>
    </w:p>
    <w:p w:rsidR="00C839FB" w:rsidRPr="0023368E" w:rsidRDefault="004F08E4">
      <w:pPr>
        <w:pStyle w:val="NormaleWeb"/>
        <w:spacing w:before="0" w:after="198"/>
        <w:jc w:val="both"/>
        <w:rPr>
          <w:rFonts w:ascii="Tw Cen MT" w:hAnsi="Tw Cen MT" w:cs="Garamond"/>
          <w:b/>
          <w:bCs/>
          <w:color w:val="339966"/>
          <w:sz w:val="19"/>
          <w:szCs w:val="19"/>
        </w:rPr>
      </w:pPr>
      <w:r w:rsidRPr="0023368E">
        <w:rPr>
          <w:rFonts w:ascii="Tw Cen MT" w:hAnsi="Tw Cen MT" w:cs="Garamond"/>
          <w:b/>
          <w:bCs/>
          <w:color w:val="339966"/>
          <w:sz w:val="19"/>
          <w:szCs w:val="19"/>
        </w:rPr>
        <w:lastRenderedPageBreak/>
        <w:t>Mercoledì 27 novembre</w:t>
      </w:r>
      <w:r w:rsidR="0023368E">
        <w:rPr>
          <w:rFonts w:ascii="Tw Cen MT" w:hAnsi="Tw Cen MT" w:cs="Garamond"/>
          <w:b/>
          <w:bCs/>
          <w:color w:val="339966"/>
          <w:sz w:val="19"/>
          <w:szCs w:val="19"/>
        </w:rPr>
        <w:t xml:space="preserve"> 2019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rFonts w:ascii="Tw Cen MT" w:hAnsi="Tw Cen MT"/>
          <w:sz w:val="19"/>
          <w:szCs w:val="19"/>
        </w:rPr>
      </w:pPr>
      <w:r w:rsidRPr="0023368E">
        <w:rPr>
          <w:rFonts w:ascii="Tw Cen MT" w:hAnsi="Tw Cen MT"/>
          <w:sz w:val="19"/>
          <w:szCs w:val="19"/>
        </w:rPr>
        <w:t>Ore 9</w:t>
      </w:r>
      <w:r w:rsidR="0023368E">
        <w:rPr>
          <w:rFonts w:ascii="Tw Cen MT" w:hAnsi="Tw Cen MT"/>
          <w:sz w:val="19"/>
          <w:szCs w:val="19"/>
        </w:rPr>
        <w:t>.00</w:t>
      </w:r>
      <w:r w:rsidRPr="0023368E">
        <w:rPr>
          <w:rFonts w:ascii="Tw Cen MT" w:hAnsi="Tw Cen MT"/>
          <w:sz w:val="19"/>
          <w:szCs w:val="19"/>
        </w:rPr>
        <w:t>-11</w:t>
      </w:r>
      <w:r w:rsidR="0023368E">
        <w:rPr>
          <w:rFonts w:ascii="Tw Cen MT" w:hAnsi="Tw Cen MT"/>
          <w:sz w:val="19"/>
          <w:szCs w:val="19"/>
        </w:rPr>
        <w:t>.00</w:t>
      </w:r>
      <w:r w:rsidRPr="0023368E">
        <w:rPr>
          <w:rFonts w:ascii="Tw Cen MT" w:hAnsi="Tw Cen MT"/>
          <w:sz w:val="19"/>
          <w:szCs w:val="19"/>
        </w:rPr>
        <w:t xml:space="preserve"> </w:t>
      </w:r>
      <w:r w:rsidR="0023368E">
        <w:rPr>
          <w:rFonts w:ascii="Tw Cen MT" w:hAnsi="Tw Cen MT" w:cs="Garamond"/>
          <w:b/>
          <w:bCs/>
          <w:color w:val="FF0000"/>
          <w:sz w:val="19"/>
          <w:szCs w:val="19"/>
        </w:rPr>
        <w:t>3</w:t>
      </w:r>
      <w:r w:rsidR="0023368E">
        <w:rPr>
          <w:rFonts w:ascii="Tw Cen MT" w:hAnsi="Tw Cen MT" w:cs="Garamond"/>
          <w:b/>
          <w:bCs/>
          <w:color w:val="FF0000"/>
          <w:sz w:val="19"/>
          <w:szCs w:val="19"/>
          <w:vertAlign w:val="superscript"/>
        </w:rPr>
        <w:t>a</w:t>
      </w:r>
      <w:r w:rsidRPr="0023368E">
        <w:rPr>
          <w:rFonts w:ascii="Tw Cen MT" w:hAnsi="Tw Cen MT" w:cs="Garamond"/>
          <w:b/>
          <w:bCs/>
          <w:color w:val="FF0000"/>
          <w:sz w:val="19"/>
          <w:szCs w:val="19"/>
        </w:rPr>
        <w:t xml:space="preserve"> sessione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rFonts w:ascii="Tw Cen MT" w:hAnsi="Tw Cen MT"/>
          <w:b/>
          <w:sz w:val="19"/>
          <w:szCs w:val="19"/>
        </w:rPr>
      </w:pPr>
      <w:r w:rsidRPr="0023368E">
        <w:rPr>
          <w:rFonts w:ascii="Tw Cen MT" w:hAnsi="Tw Cen MT"/>
          <w:b/>
          <w:sz w:val="19"/>
          <w:szCs w:val="19"/>
        </w:rPr>
        <w:t>Presiede Jean-Yves Casanova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sz w:val="19"/>
          <w:szCs w:val="19"/>
        </w:rPr>
      </w:pPr>
      <w:r w:rsidRPr="0023368E">
        <w:rPr>
          <w:sz w:val="19"/>
          <w:szCs w:val="19"/>
        </w:rPr>
        <w:t xml:space="preserve">Anatole Fuksas, </w:t>
      </w:r>
      <w:r w:rsidRPr="0023368E">
        <w:rPr>
          <w:i/>
          <w:sz w:val="19"/>
          <w:szCs w:val="19"/>
        </w:rPr>
        <w:t>Il romanzo come forma patetica della nostalgia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sz w:val="19"/>
          <w:szCs w:val="19"/>
        </w:rPr>
      </w:pPr>
      <w:r w:rsidRPr="0023368E">
        <w:rPr>
          <w:sz w:val="19"/>
          <w:szCs w:val="19"/>
        </w:rPr>
        <w:t xml:space="preserve">Giulia Murgia, </w:t>
      </w:r>
      <w:r w:rsidRPr="0023368E">
        <w:rPr>
          <w:i/>
          <w:iCs/>
          <w:sz w:val="19"/>
          <w:szCs w:val="19"/>
        </w:rPr>
        <w:t>«Tu ne farai maggior libro che non è la Bibia».</w:t>
      </w:r>
      <w:r w:rsidRPr="0023368E">
        <w:rPr>
          <w:sz w:val="19"/>
          <w:szCs w:val="19"/>
        </w:rPr>
        <w:t xml:space="preserve"> </w:t>
      </w:r>
      <w:r w:rsidRPr="0023368E">
        <w:rPr>
          <w:i/>
          <w:sz w:val="19"/>
          <w:szCs w:val="19"/>
        </w:rPr>
        <w:t>La declinazione del romanzo in prosa italiano di tradizione tristaniana e merliniana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sz w:val="19"/>
          <w:szCs w:val="19"/>
        </w:rPr>
      </w:pPr>
      <w:r w:rsidRPr="0023368E">
        <w:rPr>
          <w:sz w:val="19"/>
          <w:szCs w:val="19"/>
        </w:rPr>
        <w:t xml:space="preserve">Gaetano Lalomia, </w:t>
      </w:r>
      <w:r w:rsidRPr="0023368E">
        <w:rPr>
          <w:i/>
          <w:iCs/>
          <w:sz w:val="19"/>
          <w:szCs w:val="19"/>
        </w:rPr>
        <w:t>Per una visione d’insieme del romanzo castigliano medievale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sz w:val="19"/>
          <w:szCs w:val="19"/>
        </w:rPr>
      </w:pPr>
      <w:r w:rsidRPr="0023368E">
        <w:rPr>
          <w:sz w:val="19"/>
          <w:szCs w:val="19"/>
        </w:rPr>
        <w:t xml:space="preserve">Roberta Colombi, </w:t>
      </w:r>
      <w:r w:rsidRPr="0023368E">
        <w:rPr>
          <w:i/>
          <w:iCs/>
          <w:sz w:val="19"/>
          <w:szCs w:val="19"/>
        </w:rPr>
        <w:t>Il Seicento: il secolo del romanzo. Temi e forme di un genere ibrido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rFonts w:ascii="Tw Cen MT" w:hAnsi="Tw Cen MT"/>
          <w:sz w:val="19"/>
          <w:szCs w:val="19"/>
        </w:rPr>
      </w:pPr>
      <w:r w:rsidRPr="0023368E">
        <w:rPr>
          <w:rFonts w:ascii="Tw Cen MT" w:hAnsi="Tw Cen MT"/>
          <w:sz w:val="19"/>
          <w:szCs w:val="19"/>
        </w:rPr>
        <w:t xml:space="preserve">Ore </w:t>
      </w:r>
      <w:r w:rsidR="004C0176">
        <w:rPr>
          <w:rFonts w:ascii="Tw Cen MT" w:hAnsi="Tw Cen MT"/>
          <w:sz w:val="19"/>
          <w:szCs w:val="19"/>
        </w:rPr>
        <w:t>11.30-12.</w:t>
      </w:r>
      <w:r w:rsidR="004C0176" w:rsidRPr="0023368E">
        <w:rPr>
          <w:rFonts w:ascii="Tw Cen MT" w:hAnsi="Tw Cen MT"/>
          <w:sz w:val="19"/>
          <w:szCs w:val="19"/>
        </w:rPr>
        <w:t>30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sz w:val="19"/>
          <w:szCs w:val="19"/>
        </w:rPr>
      </w:pPr>
      <w:r w:rsidRPr="0023368E">
        <w:rPr>
          <w:sz w:val="19"/>
          <w:szCs w:val="19"/>
        </w:rPr>
        <w:t xml:space="preserve">Alessandro Bosco, </w:t>
      </w:r>
      <w:r w:rsidRPr="0023368E">
        <w:rPr>
          <w:i/>
          <w:sz w:val="19"/>
          <w:szCs w:val="19"/>
        </w:rPr>
        <w:t>Finzione, erotismo e utopia: Casanova e il romanzo libertino del Settecento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sz w:val="19"/>
          <w:szCs w:val="19"/>
        </w:rPr>
      </w:pPr>
      <w:r w:rsidRPr="0023368E">
        <w:rPr>
          <w:sz w:val="19"/>
          <w:szCs w:val="19"/>
        </w:rPr>
        <w:t xml:space="preserve">Patrizia Landi, </w:t>
      </w:r>
      <w:r w:rsidRPr="0023368E">
        <w:rPr>
          <w:i/>
          <w:sz w:val="19"/>
          <w:szCs w:val="19"/>
        </w:rPr>
        <w:t>Manzoni, o sulla persistenza di un modello</w:t>
      </w:r>
    </w:p>
    <w:p w:rsidR="00C839FB" w:rsidRPr="0023368E" w:rsidRDefault="004C0176">
      <w:pPr>
        <w:pStyle w:val="Standard"/>
        <w:spacing w:after="198" w:line="240" w:lineRule="auto"/>
        <w:jc w:val="both"/>
        <w:rPr>
          <w:rFonts w:ascii="Tw Cen MT" w:hAnsi="Tw Cen MT"/>
          <w:sz w:val="19"/>
          <w:szCs w:val="19"/>
        </w:rPr>
      </w:pPr>
      <w:r>
        <w:rPr>
          <w:rFonts w:ascii="Tw Cen MT" w:hAnsi="Tw Cen MT"/>
          <w:sz w:val="19"/>
          <w:szCs w:val="19"/>
        </w:rPr>
        <w:t>Ore 14.30-15.</w:t>
      </w:r>
      <w:r w:rsidR="004F08E4" w:rsidRPr="0023368E">
        <w:rPr>
          <w:rFonts w:ascii="Tw Cen MT" w:hAnsi="Tw Cen MT"/>
          <w:sz w:val="19"/>
          <w:szCs w:val="19"/>
        </w:rPr>
        <w:t xml:space="preserve">30 </w:t>
      </w:r>
      <w:r w:rsidR="0023368E">
        <w:rPr>
          <w:rFonts w:ascii="Tw Cen MT" w:hAnsi="Tw Cen MT" w:cs="Garamond"/>
          <w:b/>
          <w:bCs/>
          <w:color w:val="FF0000"/>
          <w:sz w:val="19"/>
          <w:szCs w:val="19"/>
        </w:rPr>
        <w:t>4</w:t>
      </w:r>
      <w:r w:rsidR="0023368E">
        <w:rPr>
          <w:rFonts w:ascii="Tw Cen MT" w:hAnsi="Tw Cen MT" w:cs="Garamond"/>
          <w:b/>
          <w:bCs/>
          <w:color w:val="FF0000"/>
          <w:sz w:val="19"/>
          <w:szCs w:val="19"/>
          <w:vertAlign w:val="superscript"/>
        </w:rPr>
        <w:t>a</w:t>
      </w:r>
      <w:r w:rsidR="004F08E4" w:rsidRPr="0023368E">
        <w:rPr>
          <w:rFonts w:ascii="Tw Cen MT" w:hAnsi="Tw Cen MT" w:cs="Garamond"/>
          <w:b/>
          <w:bCs/>
          <w:color w:val="FF0000"/>
          <w:sz w:val="19"/>
          <w:szCs w:val="19"/>
        </w:rPr>
        <w:t xml:space="preserve"> sessione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rFonts w:ascii="Tw Cen MT" w:hAnsi="Tw Cen MT"/>
          <w:b/>
          <w:sz w:val="19"/>
          <w:szCs w:val="19"/>
        </w:rPr>
      </w:pPr>
      <w:r w:rsidRPr="0023368E">
        <w:rPr>
          <w:rFonts w:ascii="Tw Cen MT" w:hAnsi="Tw Cen MT"/>
          <w:b/>
          <w:sz w:val="19"/>
          <w:szCs w:val="19"/>
        </w:rPr>
        <w:t>Presiede Carlo Fonzi</w:t>
      </w:r>
    </w:p>
    <w:p w:rsidR="00C839FB" w:rsidRPr="0023368E" w:rsidRDefault="004F08E4">
      <w:pPr>
        <w:pStyle w:val="NormaleWeb"/>
        <w:spacing w:before="0" w:after="198"/>
        <w:jc w:val="both"/>
        <w:rPr>
          <w:sz w:val="19"/>
          <w:szCs w:val="19"/>
        </w:rPr>
      </w:pPr>
      <w:r w:rsidRPr="0023368E">
        <w:rPr>
          <w:sz w:val="19"/>
          <w:szCs w:val="19"/>
        </w:rPr>
        <w:t xml:space="preserve">Teresa Nocita, </w:t>
      </w:r>
      <w:r w:rsidRPr="0023368E">
        <w:rPr>
          <w:i/>
          <w:sz w:val="19"/>
          <w:szCs w:val="19"/>
        </w:rPr>
        <w:t>Il romanzo sperimentale della Neoavanguardia (Gruppo 63): Giordano Falzoni, la teoria della trama a se stante e il teatral-cine-romanzo</w:t>
      </w:r>
    </w:p>
    <w:p w:rsidR="00C839FB" w:rsidRPr="0023368E" w:rsidRDefault="004F08E4">
      <w:pPr>
        <w:pStyle w:val="Standard"/>
        <w:spacing w:after="198" w:line="240" w:lineRule="auto"/>
        <w:jc w:val="both"/>
        <w:rPr>
          <w:sz w:val="19"/>
          <w:szCs w:val="19"/>
        </w:rPr>
      </w:pPr>
      <w:r w:rsidRPr="0023368E">
        <w:rPr>
          <w:sz w:val="19"/>
          <w:szCs w:val="19"/>
        </w:rPr>
        <w:t xml:space="preserve">Elisabetta Menetti, </w:t>
      </w:r>
      <w:r w:rsidRPr="0023368E">
        <w:rPr>
          <w:i/>
          <w:sz w:val="19"/>
          <w:szCs w:val="19"/>
        </w:rPr>
        <w:t>Gianni Celati, i classici italiani e la fabulazione</w:t>
      </w:r>
    </w:p>
    <w:p w:rsidR="00C839FB" w:rsidRPr="0023368E" w:rsidRDefault="00C839FB">
      <w:pPr>
        <w:pStyle w:val="Standard"/>
        <w:spacing w:after="198" w:line="240" w:lineRule="auto"/>
        <w:jc w:val="both"/>
        <w:rPr>
          <w:sz w:val="19"/>
          <w:szCs w:val="19"/>
        </w:rPr>
      </w:pPr>
    </w:p>
    <w:sectPr w:rsidR="00C839FB" w:rsidRPr="0023368E" w:rsidSect="00127FC3">
      <w:type w:val="continuous"/>
      <w:pgSz w:w="11906" w:h="16838"/>
      <w:pgMar w:top="851" w:right="1274" w:bottom="0" w:left="567" w:header="720" w:footer="720" w:gutter="0"/>
      <w:cols w:num="2" w:space="720" w:equalWidth="0">
        <w:col w:w="4678" w:space="708"/>
        <w:col w:w="467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22" w:rsidRDefault="00FE2C22">
      <w:r>
        <w:separator/>
      </w:r>
    </w:p>
  </w:endnote>
  <w:endnote w:type="continuationSeparator" w:id="0">
    <w:p w:rsidR="00FE2C22" w:rsidRDefault="00FE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I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22" w:rsidRDefault="00FE2C22">
      <w:r>
        <w:rPr>
          <w:color w:val="000000"/>
        </w:rPr>
        <w:separator/>
      </w:r>
    </w:p>
  </w:footnote>
  <w:footnote w:type="continuationSeparator" w:id="0">
    <w:p w:rsidR="00FE2C22" w:rsidRDefault="00FE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FB"/>
    <w:rsid w:val="00127FC3"/>
    <w:rsid w:val="0023368E"/>
    <w:rsid w:val="004C0176"/>
    <w:rsid w:val="004F08E4"/>
    <w:rsid w:val="00790B2D"/>
    <w:rsid w:val="009E06AB"/>
    <w:rsid w:val="00B926F3"/>
    <w:rsid w:val="00BB5816"/>
    <w:rsid w:val="00C839FB"/>
    <w:rsid w:val="00D327AC"/>
    <w:rsid w:val="00F249D5"/>
    <w:rsid w:val="00F32EFC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233AD-2E67-42CE-A544-FA45AB4F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spacing w:before="28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Standard"/>
    <w:pPr>
      <w:spacing w:before="28" w:after="119" w:line="240" w:lineRule="auto"/>
    </w:pPr>
    <w:rPr>
      <w:sz w:val="24"/>
      <w:szCs w:val="24"/>
      <w:lang w:eastAsia="it-IT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Heading1Char">
    <w:name w:val="Heading 1 Char"/>
    <w:basedOn w:val="Carpredefinitoparagrafo"/>
    <w:rPr>
      <w:rFonts w:eastAsia="Times New Roman" w:cs="Times New Roman"/>
      <w:b/>
      <w:bCs/>
      <w:kern w:val="3"/>
      <w:sz w:val="48"/>
      <w:szCs w:val="48"/>
      <w:lang w:val="it-IT" w:eastAsia="it-IT" w:bidi="ar-SA"/>
    </w:rPr>
  </w:style>
  <w:style w:type="character" w:customStyle="1" w:styleId="BalloonTextChar">
    <w:name w:val="Balloon Text Char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dell’AquilaDipartimento di Scienze Umane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dell’AquilaDipartimento di Scienze Umane</dc:title>
  <dc:creator>Utente</dc:creator>
  <cp:lastModifiedBy>ANNAMARIA MOLINARA</cp:lastModifiedBy>
  <cp:revision>2</cp:revision>
  <cp:lastPrinted>2019-11-04T15:45:00Z</cp:lastPrinted>
  <dcterms:created xsi:type="dcterms:W3CDTF">2019-11-05T09:12:00Z</dcterms:created>
  <dcterms:modified xsi:type="dcterms:W3CDTF">2019-11-05T09:12:00Z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